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19" w:rsidRDefault="005B6419">
      <w:pPr>
        <w:rPr>
          <w:rFonts w:eastAsia="Times New Roman"/>
          <w:b/>
        </w:rPr>
      </w:pPr>
      <w:bookmarkStart w:id="0" w:name="_GoBack"/>
      <w:bookmarkEnd w:id="0"/>
      <w:r>
        <w:rPr>
          <w:rFonts w:eastAsia="Times New Roman"/>
          <w:b/>
        </w:rPr>
        <w:t>Moorfoot PTG AGM</w:t>
      </w:r>
    </w:p>
    <w:p w:rsidR="005B6419" w:rsidRDefault="005B6419">
      <w:pPr>
        <w:rPr>
          <w:rFonts w:eastAsia="Times New Roman"/>
          <w:b/>
        </w:rPr>
      </w:pPr>
      <w:r>
        <w:rPr>
          <w:rFonts w:eastAsia="Times New Roman"/>
          <w:b/>
        </w:rPr>
        <w:t>16 June 2022 (virtual)</w:t>
      </w:r>
    </w:p>
    <w:p w:rsidR="005B6419" w:rsidRDefault="005B6419">
      <w:pPr>
        <w:rPr>
          <w:rFonts w:eastAsia="Times New Roman"/>
          <w:b/>
        </w:rPr>
      </w:pPr>
    </w:p>
    <w:p w:rsidR="005B6419" w:rsidRDefault="005B6419">
      <w:pPr>
        <w:rPr>
          <w:rFonts w:eastAsia="Times New Roman"/>
          <w:b/>
        </w:rPr>
      </w:pPr>
      <w:r>
        <w:rPr>
          <w:rFonts w:eastAsia="Times New Roman"/>
          <w:b/>
        </w:rPr>
        <w:t>Chair’s Report</w:t>
      </w:r>
    </w:p>
    <w:p w:rsidR="00B764D4" w:rsidRDefault="005B6419">
      <w:pPr>
        <w:rPr>
          <w:rFonts w:eastAsia="Times New Roman"/>
        </w:rPr>
      </w:pPr>
      <w:r>
        <w:rPr>
          <w:rFonts w:eastAsia="Times New Roman"/>
        </w:rPr>
        <w:t xml:space="preserve">The chair thanked </w:t>
      </w:r>
      <w:r w:rsidR="008566A8">
        <w:rPr>
          <w:rFonts w:eastAsia="Times New Roman"/>
        </w:rPr>
        <w:t>all those present for their support for the PTA this year, from outgoing chair</w:t>
      </w:r>
      <w:r w:rsidR="006F417B">
        <w:rPr>
          <w:rFonts w:eastAsia="Times New Roman"/>
        </w:rPr>
        <w:t>,</w:t>
      </w:r>
      <w:r w:rsidR="008566A8">
        <w:rPr>
          <w:rFonts w:eastAsia="Times New Roman"/>
        </w:rPr>
        <w:t xml:space="preserve"> Clare Howard</w:t>
      </w:r>
      <w:r w:rsidR="006F417B">
        <w:rPr>
          <w:rFonts w:eastAsia="Times New Roman"/>
        </w:rPr>
        <w:t>,</w:t>
      </w:r>
      <w:r w:rsidR="008566A8">
        <w:rPr>
          <w:rFonts w:eastAsia="Times New Roman"/>
        </w:rPr>
        <w:t xml:space="preserve"> and outgoing treasurer, Lindsay </w:t>
      </w:r>
      <w:r w:rsidR="006F417B">
        <w:rPr>
          <w:rFonts w:eastAsia="Times New Roman"/>
        </w:rPr>
        <w:t>Halliday,</w:t>
      </w:r>
      <w:r w:rsidR="008566A8">
        <w:rPr>
          <w:rFonts w:eastAsia="Times New Roman"/>
        </w:rPr>
        <w:t xml:space="preserve"> to incoming treasurer</w:t>
      </w:r>
      <w:r w:rsidR="006F417B">
        <w:rPr>
          <w:rFonts w:eastAsia="Times New Roman"/>
        </w:rPr>
        <w:t>,</w:t>
      </w:r>
      <w:r w:rsidR="008566A8">
        <w:rPr>
          <w:rFonts w:eastAsia="Times New Roman"/>
        </w:rPr>
        <w:t xml:space="preserve"> Gavin Routledge</w:t>
      </w:r>
      <w:r w:rsidR="006F417B">
        <w:rPr>
          <w:rFonts w:eastAsia="Times New Roman"/>
        </w:rPr>
        <w:t>,</w:t>
      </w:r>
      <w:r w:rsidR="008566A8">
        <w:rPr>
          <w:rFonts w:eastAsia="Times New Roman"/>
        </w:rPr>
        <w:t xml:space="preserve"> and incoming secretary, Susie Ballentyne</w:t>
      </w:r>
      <w:r w:rsidR="006F417B">
        <w:rPr>
          <w:rFonts w:eastAsia="Times New Roman"/>
        </w:rPr>
        <w:t>,</w:t>
      </w:r>
      <w:r w:rsidR="008566A8">
        <w:rPr>
          <w:rFonts w:eastAsia="Times New Roman"/>
        </w:rPr>
        <w:t xml:space="preserve"> as well as all those who have come to the meetings and contributed their energy and ideas and who have helped with </w:t>
      </w:r>
      <w:r w:rsidR="00B764D4">
        <w:rPr>
          <w:rFonts w:eastAsia="Times New Roman"/>
        </w:rPr>
        <w:t>our fundraising efforts.</w:t>
      </w:r>
    </w:p>
    <w:p w:rsidR="008566A8" w:rsidRDefault="008566A8">
      <w:pPr>
        <w:rPr>
          <w:rFonts w:eastAsia="Times New Roman"/>
        </w:rPr>
      </w:pPr>
      <w:r>
        <w:rPr>
          <w:rFonts w:eastAsia="Times New Roman"/>
        </w:rPr>
        <w:t>Now that Covid restrictions have lifted it is easy to forget that at the start of the academic year thing</w:t>
      </w:r>
      <w:r w:rsidR="006F417B">
        <w:rPr>
          <w:rFonts w:eastAsia="Times New Roman"/>
        </w:rPr>
        <w:t xml:space="preserve">s in the school were still greatly affected </w:t>
      </w:r>
      <w:r>
        <w:rPr>
          <w:rFonts w:eastAsia="Times New Roman"/>
        </w:rPr>
        <w:t xml:space="preserve">by Covid, not least staff provision, which Mr </w:t>
      </w:r>
      <w:r w:rsidR="006F417B">
        <w:rPr>
          <w:rFonts w:eastAsia="Times New Roman"/>
        </w:rPr>
        <w:t>Dagger</w:t>
      </w:r>
      <w:r>
        <w:rPr>
          <w:rFonts w:eastAsia="Times New Roman"/>
        </w:rPr>
        <w:t xml:space="preserve"> and his team had to juggle</w:t>
      </w:r>
      <w:r w:rsidR="006F417B">
        <w:rPr>
          <w:rFonts w:eastAsia="Times New Roman"/>
        </w:rPr>
        <w:t xml:space="preserve"> almost</w:t>
      </w:r>
      <w:r>
        <w:rPr>
          <w:rFonts w:eastAsia="Times New Roman"/>
        </w:rPr>
        <w:t xml:space="preserve"> every day to ensure that the school remained open. Things will change </w:t>
      </w:r>
      <w:r w:rsidR="006F417B">
        <w:rPr>
          <w:rFonts w:eastAsia="Times New Roman"/>
        </w:rPr>
        <w:t>next academic year again as Mr Dagger adopts a year-</w:t>
      </w:r>
      <w:r>
        <w:rPr>
          <w:rFonts w:eastAsia="Times New Roman"/>
        </w:rPr>
        <w:t>long dual headship</w:t>
      </w:r>
      <w:r w:rsidR="006F417B">
        <w:rPr>
          <w:rFonts w:eastAsia="Times New Roman"/>
        </w:rPr>
        <w:t xml:space="preserve"> at </w:t>
      </w:r>
      <w:proofErr w:type="spellStart"/>
      <w:r w:rsidR="006F417B">
        <w:rPr>
          <w:rFonts w:eastAsia="Times New Roman"/>
        </w:rPr>
        <w:t>Tynewater</w:t>
      </w:r>
      <w:proofErr w:type="spellEnd"/>
      <w:r w:rsidR="006F417B">
        <w:rPr>
          <w:rFonts w:eastAsia="Times New Roman"/>
        </w:rPr>
        <w:t xml:space="preserve"> Primary</w:t>
      </w:r>
      <w:r>
        <w:rPr>
          <w:rFonts w:eastAsia="Times New Roman"/>
        </w:rPr>
        <w:t xml:space="preserve"> and I would like to take the opportunity to wish him good luck in this role and to offer to work closely with whoever conducts </w:t>
      </w:r>
      <w:r w:rsidR="00EA400C">
        <w:rPr>
          <w:rFonts w:eastAsia="Times New Roman"/>
        </w:rPr>
        <w:t>head teacher</w:t>
      </w:r>
      <w:r>
        <w:rPr>
          <w:rFonts w:eastAsia="Times New Roman"/>
        </w:rPr>
        <w:t xml:space="preserve"> duties on the d</w:t>
      </w:r>
      <w:r w:rsidR="006F417B">
        <w:rPr>
          <w:rFonts w:eastAsia="Times New Roman"/>
        </w:rPr>
        <w:t>ays that he is not at Moorfoot P</w:t>
      </w:r>
      <w:r>
        <w:rPr>
          <w:rFonts w:eastAsia="Times New Roman"/>
        </w:rPr>
        <w:t xml:space="preserve">rimary. </w:t>
      </w:r>
    </w:p>
    <w:p w:rsidR="008566A8" w:rsidRDefault="008566A8">
      <w:pPr>
        <w:rPr>
          <w:rFonts w:eastAsia="Times New Roman"/>
        </w:rPr>
      </w:pPr>
      <w:r>
        <w:rPr>
          <w:rFonts w:eastAsia="Times New Roman"/>
        </w:rPr>
        <w:t>The coronavirus pandemic expedited and augmented</w:t>
      </w:r>
      <w:r w:rsidR="006F417B">
        <w:rPr>
          <w:rFonts w:eastAsia="Times New Roman"/>
        </w:rPr>
        <w:t xml:space="preserve"> the</w:t>
      </w:r>
      <w:r>
        <w:rPr>
          <w:rFonts w:eastAsia="Times New Roman"/>
        </w:rPr>
        <w:t xml:space="preserve"> digital revolution significantly and it will be very good to work with the school next year as we all get to grips with the effect this is having on our children’s</w:t>
      </w:r>
      <w:r w:rsidR="006F417B">
        <w:rPr>
          <w:rFonts w:eastAsia="Times New Roman"/>
        </w:rPr>
        <w:t xml:space="preserve"> education and well-being, be it negative or indeed positive.</w:t>
      </w:r>
    </w:p>
    <w:p w:rsidR="00B764D4" w:rsidRDefault="008566A8">
      <w:pPr>
        <w:rPr>
          <w:rFonts w:eastAsia="Times New Roman"/>
        </w:rPr>
      </w:pPr>
      <w:r>
        <w:rPr>
          <w:rFonts w:eastAsia="Times New Roman"/>
        </w:rPr>
        <w:t>I too am new to this role and I’m doing a crash course in how to run a PTA</w:t>
      </w:r>
      <w:r w:rsidR="006F417B">
        <w:rPr>
          <w:rFonts w:eastAsia="Times New Roman"/>
        </w:rPr>
        <w:t>.</w:t>
      </w:r>
      <w:r>
        <w:rPr>
          <w:rFonts w:eastAsia="Times New Roman"/>
        </w:rPr>
        <w:t xml:space="preserve"> I will investig</w:t>
      </w:r>
      <w:r w:rsidR="006F417B">
        <w:rPr>
          <w:rFonts w:eastAsia="Times New Roman"/>
        </w:rPr>
        <w:t>ate the Midlothian and national PTA fora to learn some best practice. T</w:t>
      </w:r>
      <w:r>
        <w:rPr>
          <w:rFonts w:eastAsia="Times New Roman"/>
        </w:rPr>
        <w:t xml:space="preserve">hankfully I have good relationships with Claire </w:t>
      </w:r>
      <w:r w:rsidR="006F417B">
        <w:rPr>
          <w:rFonts w:eastAsia="Times New Roman"/>
        </w:rPr>
        <w:t xml:space="preserve">Howard </w:t>
      </w:r>
      <w:r>
        <w:rPr>
          <w:rFonts w:eastAsia="Times New Roman"/>
        </w:rPr>
        <w:t xml:space="preserve">and her predecessor Lisa </w:t>
      </w:r>
      <w:r w:rsidR="006F417B">
        <w:rPr>
          <w:rFonts w:eastAsia="Times New Roman"/>
        </w:rPr>
        <w:t xml:space="preserve">Hobson </w:t>
      </w:r>
      <w:r>
        <w:rPr>
          <w:rFonts w:eastAsia="Times New Roman"/>
        </w:rPr>
        <w:t>who are consistently helpful</w:t>
      </w:r>
      <w:r w:rsidR="00B764D4">
        <w:rPr>
          <w:rFonts w:eastAsia="Times New Roman"/>
        </w:rPr>
        <w:t xml:space="preserve"> - thank you.</w:t>
      </w:r>
    </w:p>
    <w:p w:rsidR="00B764D4" w:rsidRDefault="008566A8">
      <w:pPr>
        <w:rPr>
          <w:rFonts w:eastAsia="Times New Roman"/>
        </w:rPr>
      </w:pPr>
      <w:r>
        <w:rPr>
          <w:rFonts w:eastAsia="Times New Roman"/>
        </w:rPr>
        <w:t>In addition to the use of technology in schools there are some real challenges that remain for parents and pupils</w:t>
      </w:r>
      <w:r w:rsidR="006F417B">
        <w:rPr>
          <w:rFonts w:eastAsia="Times New Roman"/>
        </w:rPr>
        <w:t>,</w:t>
      </w:r>
      <w:r>
        <w:rPr>
          <w:rFonts w:eastAsia="Times New Roman"/>
        </w:rPr>
        <w:t xml:space="preserve"> not least wraparound care</w:t>
      </w:r>
      <w:r w:rsidR="006F417B">
        <w:rPr>
          <w:rFonts w:eastAsia="Times New Roman"/>
        </w:rPr>
        <w:t>, a</w:t>
      </w:r>
      <w:r>
        <w:rPr>
          <w:rFonts w:eastAsia="Times New Roman"/>
        </w:rPr>
        <w:t xml:space="preserve"> subject on which we may need to have anoth</w:t>
      </w:r>
      <w:r w:rsidR="00B764D4">
        <w:rPr>
          <w:rFonts w:eastAsia="Times New Roman"/>
        </w:rPr>
        <w:t xml:space="preserve">er push. </w:t>
      </w:r>
    </w:p>
    <w:p w:rsidR="008566A8" w:rsidRDefault="008566A8">
      <w:pPr>
        <w:rPr>
          <w:rFonts w:eastAsia="Times New Roman"/>
        </w:rPr>
      </w:pPr>
      <w:r>
        <w:rPr>
          <w:rFonts w:eastAsia="Times New Roman"/>
        </w:rPr>
        <w:t>Tomor</w:t>
      </w:r>
      <w:r w:rsidR="006F417B">
        <w:rPr>
          <w:rFonts w:eastAsia="Times New Roman"/>
        </w:rPr>
        <w:t xml:space="preserve">row we will have our summer fair, which will be the first in-school and in-person </w:t>
      </w:r>
      <w:r>
        <w:rPr>
          <w:rFonts w:eastAsia="Times New Roman"/>
        </w:rPr>
        <w:t>fundraising event since the start of Covid. I know it was a huge joy for a lot of parents</w:t>
      </w:r>
      <w:r w:rsidR="006F417B">
        <w:rPr>
          <w:rFonts w:eastAsia="Times New Roman"/>
        </w:rPr>
        <w:t>,</w:t>
      </w:r>
      <w:r>
        <w:rPr>
          <w:rFonts w:eastAsia="Times New Roman"/>
        </w:rPr>
        <w:t xml:space="preserve"> grandparents and carers </w:t>
      </w:r>
      <w:r w:rsidR="006F417B">
        <w:rPr>
          <w:rFonts w:eastAsia="Times New Roman"/>
        </w:rPr>
        <w:t>to come to the school sports day, and the atmosphere buzzed in response</w:t>
      </w:r>
      <w:r>
        <w:rPr>
          <w:rFonts w:eastAsia="Times New Roman"/>
        </w:rPr>
        <w:t xml:space="preserve">. The forecast is not </w:t>
      </w:r>
      <w:proofErr w:type="gramStart"/>
      <w:r>
        <w:rPr>
          <w:rFonts w:eastAsia="Times New Roman"/>
        </w:rPr>
        <w:t>so</w:t>
      </w:r>
      <w:proofErr w:type="gramEnd"/>
      <w:r>
        <w:rPr>
          <w:rFonts w:eastAsia="Times New Roman"/>
        </w:rPr>
        <w:t xml:space="preserve"> good tomorrow as it was for the sports day</w:t>
      </w:r>
      <w:r w:rsidR="006F417B">
        <w:rPr>
          <w:rFonts w:eastAsia="Times New Roman"/>
        </w:rPr>
        <w:t xml:space="preserve"> - perhaps it’s </w:t>
      </w:r>
      <w:r>
        <w:rPr>
          <w:rFonts w:eastAsia="Times New Roman"/>
        </w:rPr>
        <w:t>lucky</w:t>
      </w:r>
      <w:r w:rsidR="006F417B">
        <w:rPr>
          <w:rFonts w:eastAsia="Times New Roman"/>
        </w:rPr>
        <w:t xml:space="preserve"> that</w:t>
      </w:r>
      <w:r w:rsidR="00B764D4">
        <w:rPr>
          <w:rFonts w:eastAsia="Times New Roman"/>
        </w:rPr>
        <w:t xml:space="preserve"> it’s that way around. W</w:t>
      </w:r>
      <w:r>
        <w:rPr>
          <w:rFonts w:eastAsia="Times New Roman"/>
        </w:rPr>
        <w:t xml:space="preserve">hile it </w:t>
      </w:r>
      <w:r w:rsidR="006F417B">
        <w:rPr>
          <w:rFonts w:eastAsia="Times New Roman"/>
        </w:rPr>
        <w:t>will be great to give our Covid-</w:t>
      </w:r>
      <w:r>
        <w:rPr>
          <w:rFonts w:eastAsia="Times New Roman"/>
        </w:rPr>
        <w:t>dimini</w:t>
      </w:r>
      <w:r w:rsidR="006F417B">
        <w:rPr>
          <w:rFonts w:eastAsia="Times New Roman"/>
        </w:rPr>
        <w:t xml:space="preserve">shed PTA funds a boost tomorrow, </w:t>
      </w:r>
      <w:r>
        <w:rPr>
          <w:rFonts w:eastAsia="Times New Roman"/>
        </w:rPr>
        <w:t>it will</w:t>
      </w:r>
      <w:r w:rsidR="006F417B">
        <w:rPr>
          <w:rFonts w:eastAsia="Times New Roman"/>
        </w:rPr>
        <w:t xml:space="preserve"> also</w:t>
      </w:r>
      <w:r>
        <w:rPr>
          <w:rFonts w:eastAsia="Times New Roman"/>
        </w:rPr>
        <w:t xml:space="preserve"> be wonderful finally to be able to hold a</w:t>
      </w:r>
      <w:r w:rsidR="006F417B">
        <w:rPr>
          <w:rFonts w:eastAsia="Times New Roman"/>
        </w:rPr>
        <w:t xml:space="preserve"> community event in the school.</w:t>
      </w:r>
    </w:p>
    <w:p w:rsidR="006F417B" w:rsidRDefault="006F417B">
      <w:pPr>
        <w:rPr>
          <w:rFonts w:eastAsia="Times New Roman"/>
        </w:rPr>
      </w:pPr>
      <w:r>
        <w:rPr>
          <w:rFonts w:eastAsia="Times New Roman"/>
        </w:rPr>
        <w:t xml:space="preserve">I would </w:t>
      </w:r>
      <w:r w:rsidR="008566A8">
        <w:rPr>
          <w:rFonts w:eastAsia="Times New Roman"/>
        </w:rPr>
        <w:t>like to note that the dates of th</w:t>
      </w:r>
      <w:r>
        <w:rPr>
          <w:rFonts w:eastAsia="Times New Roman"/>
        </w:rPr>
        <w:t xml:space="preserve">e next two meetings are </w:t>
      </w:r>
      <w:r w:rsidRPr="00EA400C">
        <w:rPr>
          <w:rFonts w:eastAsia="Times New Roman"/>
          <w:b/>
        </w:rPr>
        <w:t>Tuesday</w:t>
      </w:r>
      <w:r w:rsidR="008566A8" w:rsidRPr="00EA400C">
        <w:rPr>
          <w:rFonts w:eastAsia="Times New Roman"/>
          <w:b/>
        </w:rPr>
        <w:t xml:space="preserve"> th</w:t>
      </w:r>
      <w:r w:rsidRPr="00EA400C">
        <w:rPr>
          <w:rFonts w:eastAsia="Times New Roman"/>
          <w:b/>
        </w:rPr>
        <w:t>e 6th of September</w:t>
      </w:r>
      <w:r>
        <w:rPr>
          <w:rFonts w:eastAsia="Times New Roman"/>
        </w:rPr>
        <w:t xml:space="preserve"> and </w:t>
      </w:r>
      <w:r w:rsidRPr="00EA400C">
        <w:rPr>
          <w:rFonts w:eastAsia="Times New Roman"/>
          <w:b/>
        </w:rPr>
        <w:t>Thursday</w:t>
      </w:r>
      <w:r w:rsidR="008566A8" w:rsidRPr="00EA400C">
        <w:rPr>
          <w:rFonts w:eastAsia="Times New Roman"/>
          <w:b/>
        </w:rPr>
        <w:t xml:space="preserve"> the 10th of November</w:t>
      </w:r>
      <w:r>
        <w:rPr>
          <w:rFonts w:eastAsia="Times New Roman"/>
        </w:rPr>
        <w:t>, both at 7pm in the school.</w:t>
      </w:r>
    </w:p>
    <w:p w:rsidR="005B6419" w:rsidRDefault="00EA400C">
      <w:pPr>
        <w:rPr>
          <w:rFonts w:eastAsia="Times New Roman"/>
        </w:rPr>
      </w:pPr>
      <w:r>
        <w:rPr>
          <w:rFonts w:eastAsia="Times New Roman"/>
        </w:rPr>
        <w:t xml:space="preserve">To any parent </w:t>
      </w:r>
      <w:r w:rsidR="006F417B">
        <w:rPr>
          <w:rFonts w:eastAsia="Times New Roman"/>
        </w:rPr>
        <w:t>with a child or children leaving the school at the end of this term, and to any staff leaving, go</w:t>
      </w:r>
      <w:r w:rsidR="008566A8">
        <w:rPr>
          <w:rFonts w:eastAsia="Times New Roman"/>
        </w:rPr>
        <w:t>od luck and thank you for being an activ</w:t>
      </w:r>
      <w:r w:rsidR="006F417B">
        <w:rPr>
          <w:rFonts w:eastAsia="Times New Roman"/>
        </w:rPr>
        <w:t xml:space="preserve">e part of the school community. </w:t>
      </w:r>
    </w:p>
    <w:p w:rsidR="00EA400C" w:rsidRDefault="00EA400C">
      <w:pPr>
        <w:rPr>
          <w:rFonts w:eastAsia="Times New Roman"/>
        </w:rPr>
      </w:pPr>
    </w:p>
    <w:p w:rsidR="00EA400C" w:rsidRDefault="00EA400C">
      <w:pPr>
        <w:rPr>
          <w:rFonts w:eastAsia="Times New Roman"/>
        </w:rPr>
      </w:pPr>
    </w:p>
    <w:p w:rsidR="00372B6F" w:rsidRDefault="008566A8">
      <w:pPr>
        <w:rPr>
          <w:rFonts w:eastAsia="Times New Roman"/>
        </w:rPr>
      </w:pPr>
      <w:r>
        <w:rPr>
          <w:rFonts w:eastAsia="Times New Roman"/>
        </w:rPr>
        <w:br/>
      </w:r>
    </w:p>
    <w:p w:rsidR="00372B6F" w:rsidRDefault="00372B6F" w:rsidP="00372B6F">
      <w:pPr>
        <w:tabs>
          <w:tab w:val="left" w:pos="2415"/>
        </w:tabs>
        <w:rPr>
          <w:rFonts w:eastAsia="Times New Roman"/>
        </w:rPr>
      </w:pPr>
    </w:p>
    <w:p w:rsidR="00372B6F" w:rsidRDefault="00372B6F" w:rsidP="00372B6F">
      <w:pPr>
        <w:pStyle w:val="BodyText"/>
        <w:spacing w:before="60"/>
        <w:ind w:left="160"/>
      </w:pPr>
      <w:proofErr w:type="spellStart"/>
      <w:r>
        <w:lastRenderedPageBreak/>
        <w:t>Moorfoot</w:t>
      </w:r>
      <w:proofErr w:type="spellEnd"/>
      <w:r>
        <w:rPr>
          <w:spacing w:val="-8"/>
        </w:rPr>
        <w:t xml:space="preserve"> </w:t>
      </w:r>
      <w:r>
        <w:t>Primary</w:t>
      </w:r>
      <w:r>
        <w:rPr>
          <w:spacing w:val="-6"/>
        </w:rPr>
        <w:t xml:space="preserve"> </w:t>
      </w:r>
      <w:r>
        <w:t>School</w:t>
      </w:r>
      <w:r>
        <w:rPr>
          <w:spacing w:val="-6"/>
        </w:rPr>
        <w:t xml:space="preserve"> </w:t>
      </w:r>
      <w:r>
        <w:t>PTG</w:t>
      </w:r>
      <w:r>
        <w:rPr>
          <w:spacing w:val="-5"/>
        </w:rPr>
        <w:t xml:space="preserve"> </w:t>
      </w:r>
      <w:r>
        <w:t>-</w:t>
      </w:r>
      <w:r>
        <w:rPr>
          <w:spacing w:val="-6"/>
        </w:rPr>
        <w:t xml:space="preserve"> </w:t>
      </w:r>
      <w:r>
        <w:t>Financial</w:t>
      </w:r>
      <w:r>
        <w:rPr>
          <w:spacing w:val="-6"/>
        </w:rPr>
        <w:t xml:space="preserve"> </w:t>
      </w:r>
      <w:r>
        <w:t>Report</w:t>
      </w:r>
      <w:r>
        <w:rPr>
          <w:spacing w:val="-5"/>
        </w:rPr>
        <w:t xml:space="preserve"> </w:t>
      </w:r>
      <w:r>
        <w:rPr>
          <w:spacing w:val="-2"/>
        </w:rPr>
        <w:t>2021/22</w:t>
      </w:r>
    </w:p>
    <w:p w:rsidR="00372B6F" w:rsidRDefault="00372B6F" w:rsidP="00372B6F">
      <w:pPr>
        <w:pStyle w:val="BodyText"/>
        <w:rPr>
          <w:sz w:val="20"/>
        </w:rPr>
      </w:pPr>
    </w:p>
    <w:p w:rsidR="00372B6F" w:rsidRDefault="00372B6F" w:rsidP="00372B6F">
      <w:pPr>
        <w:pStyle w:val="BodyText"/>
        <w:rPr>
          <w:sz w:val="20"/>
        </w:rPr>
      </w:pPr>
    </w:p>
    <w:p w:rsidR="00372B6F" w:rsidRDefault="00372B6F" w:rsidP="00372B6F">
      <w:pPr>
        <w:pStyle w:val="BodyText"/>
        <w:spacing w:before="5"/>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3847"/>
        <w:gridCol w:w="3081"/>
        <w:gridCol w:w="1961"/>
      </w:tblGrid>
      <w:tr w:rsidR="00372B6F" w:rsidTr="002E1A0A">
        <w:trPr>
          <w:trHeight w:val="559"/>
        </w:trPr>
        <w:tc>
          <w:tcPr>
            <w:tcW w:w="3847" w:type="dxa"/>
          </w:tcPr>
          <w:p w:rsidR="00372B6F" w:rsidRDefault="00372B6F" w:rsidP="002E1A0A">
            <w:pPr>
              <w:pStyle w:val="TableParagraph"/>
              <w:spacing w:line="246" w:lineRule="exact"/>
              <w:ind w:left="50"/>
            </w:pPr>
            <w:r>
              <w:t>Balance</w:t>
            </w:r>
            <w:r>
              <w:rPr>
                <w:spacing w:val="-7"/>
              </w:rPr>
              <w:t xml:space="preserve"> </w:t>
            </w:r>
            <w:r>
              <w:t>Brought</w:t>
            </w:r>
            <w:r>
              <w:rPr>
                <w:spacing w:val="-7"/>
              </w:rPr>
              <w:t xml:space="preserve"> </w:t>
            </w:r>
            <w:r>
              <w:rPr>
                <w:spacing w:val="-2"/>
              </w:rPr>
              <w:t>Forward</w:t>
            </w:r>
          </w:p>
        </w:tc>
        <w:tc>
          <w:tcPr>
            <w:tcW w:w="3081" w:type="dxa"/>
          </w:tcPr>
          <w:p w:rsidR="00372B6F" w:rsidRDefault="00372B6F" w:rsidP="002E1A0A">
            <w:pPr>
              <w:pStyle w:val="TableParagraph"/>
              <w:spacing w:line="246" w:lineRule="exact"/>
              <w:ind w:left="1242"/>
            </w:pPr>
            <w:r>
              <w:rPr>
                <w:spacing w:val="-2"/>
                <w:u w:val="thick"/>
              </w:rPr>
              <w:t>£480.39</w:t>
            </w:r>
          </w:p>
        </w:tc>
        <w:tc>
          <w:tcPr>
            <w:tcW w:w="1961" w:type="dxa"/>
          </w:tcPr>
          <w:p w:rsidR="00372B6F" w:rsidRDefault="00372B6F" w:rsidP="002E1A0A">
            <w:pPr>
              <w:pStyle w:val="TableParagraph"/>
              <w:rPr>
                <w:rFonts w:ascii="Times New Roman"/>
                <w:sz w:val="24"/>
              </w:rPr>
            </w:pPr>
          </w:p>
        </w:tc>
      </w:tr>
      <w:tr w:rsidR="00372B6F" w:rsidTr="002E1A0A">
        <w:trPr>
          <w:trHeight w:val="1309"/>
        </w:trPr>
        <w:tc>
          <w:tcPr>
            <w:tcW w:w="3847" w:type="dxa"/>
          </w:tcPr>
          <w:p w:rsidR="00372B6F" w:rsidRDefault="00372B6F" w:rsidP="002E1A0A">
            <w:pPr>
              <w:pStyle w:val="TableParagraph"/>
              <w:rPr>
                <w:sz w:val="24"/>
              </w:rPr>
            </w:pPr>
          </w:p>
          <w:p w:rsidR="00372B6F" w:rsidRDefault="00372B6F" w:rsidP="002E1A0A">
            <w:pPr>
              <w:pStyle w:val="TableParagraph"/>
              <w:rPr>
                <w:sz w:val="24"/>
              </w:rPr>
            </w:pPr>
          </w:p>
          <w:p w:rsidR="00372B6F" w:rsidRDefault="00372B6F" w:rsidP="002E1A0A">
            <w:pPr>
              <w:pStyle w:val="TableParagraph"/>
              <w:spacing w:before="2"/>
              <w:rPr>
                <w:sz w:val="29"/>
              </w:rPr>
            </w:pPr>
          </w:p>
          <w:p w:rsidR="00372B6F" w:rsidRDefault="00372B6F" w:rsidP="002E1A0A">
            <w:pPr>
              <w:pStyle w:val="TableParagraph"/>
              <w:ind w:left="50"/>
            </w:pPr>
            <w:r>
              <w:t>Homework</w:t>
            </w:r>
            <w:r>
              <w:rPr>
                <w:spacing w:val="-7"/>
              </w:rPr>
              <w:t xml:space="preserve"> </w:t>
            </w:r>
            <w:r>
              <w:t>Bags,</w:t>
            </w:r>
            <w:r>
              <w:rPr>
                <w:spacing w:val="-6"/>
              </w:rPr>
              <w:t xml:space="preserve"> </w:t>
            </w:r>
            <w:proofErr w:type="spellStart"/>
            <w:r>
              <w:rPr>
                <w:spacing w:val="-2"/>
              </w:rPr>
              <w:t>Sumdog</w:t>
            </w:r>
            <w:proofErr w:type="spellEnd"/>
          </w:p>
        </w:tc>
        <w:tc>
          <w:tcPr>
            <w:tcW w:w="3081" w:type="dxa"/>
          </w:tcPr>
          <w:p w:rsidR="00372B6F" w:rsidRDefault="00372B6F" w:rsidP="002E1A0A">
            <w:pPr>
              <w:pStyle w:val="TableParagraph"/>
              <w:spacing w:before="7"/>
              <w:rPr>
                <w:sz w:val="26"/>
              </w:rPr>
            </w:pPr>
          </w:p>
          <w:p w:rsidR="00372B6F" w:rsidRDefault="00372B6F" w:rsidP="002E1A0A">
            <w:pPr>
              <w:pStyle w:val="TableParagraph"/>
              <w:ind w:left="1242"/>
            </w:pPr>
            <w:r>
              <w:rPr>
                <w:spacing w:val="-5"/>
              </w:rPr>
              <w:t>IN</w:t>
            </w:r>
          </w:p>
        </w:tc>
        <w:tc>
          <w:tcPr>
            <w:tcW w:w="1961" w:type="dxa"/>
          </w:tcPr>
          <w:p w:rsidR="00372B6F" w:rsidRDefault="00372B6F" w:rsidP="002E1A0A">
            <w:pPr>
              <w:pStyle w:val="TableParagraph"/>
              <w:spacing w:before="7"/>
              <w:rPr>
                <w:sz w:val="26"/>
              </w:rPr>
            </w:pPr>
          </w:p>
          <w:p w:rsidR="00372B6F" w:rsidRDefault="00372B6F" w:rsidP="002E1A0A">
            <w:pPr>
              <w:pStyle w:val="TableParagraph"/>
              <w:ind w:left="1041"/>
            </w:pPr>
            <w:r>
              <w:rPr>
                <w:spacing w:val="-5"/>
              </w:rPr>
              <w:t>OUT</w:t>
            </w:r>
          </w:p>
          <w:p w:rsidR="00372B6F" w:rsidRDefault="00372B6F" w:rsidP="002E1A0A">
            <w:pPr>
              <w:pStyle w:val="TableParagraph"/>
              <w:spacing w:before="7"/>
              <w:rPr>
                <w:sz w:val="28"/>
              </w:rPr>
            </w:pPr>
          </w:p>
          <w:p w:rsidR="00372B6F" w:rsidRDefault="00372B6F" w:rsidP="002E1A0A">
            <w:pPr>
              <w:pStyle w:val="TableParagraph"/>
              <w:ind w:left="1041"/>
            </w:pPr>
            <w:r>
              <w:rPr>
                <w:spacing w:val="-2"/>
              </w:rPr>
              <w:t>-£239.30</w:t>
            </w:r>
          </w:p>
        </w:tc>
      </w:tr>
      <w:tr w:rsidR="00372B6F" w:rsidTr="002E1A0A">
        <w:trPr>
          <w:trHeight w:val="581"/>
        </w:trPr>
        <w:tc>
          <w:tcPr>
            <w:tcW w:w="3847" w:type="dxa"/>
          </w:tcPr>
          <w:p w:rsidR="00372B6F" w:rsidRDefault="00372B6F" w:rsidP="002E1A0A">
            <w:pPr>
              <w:pStyle w:val="TableParagraph"/>
              <w:spacing w:before="161"/>
              <w:ind w:left="50"/>
            </w:pPr>
            <w:r>
              <w:t>Christmas</w:t>
            </w:r>
            <w:r>
              <w:rPr>
                <w:spacing w:val="-9"/>
              </w:rPr>
              <w:t xml:space="preserve"> </w:t>
            </w:r>
            <w:r>
              <w:rPr>
                <w:spacing w:val="-2"/>
              </w:rPr>
              <w:t>Hampers</w:t>
            </w:r>
          </w:p>
        </w:tc>
        <w:tc>
          <w:tcPr>
            <w:tcW w:w="3081" w:type="dxa"/>
          </w:tcPr>
          <w:p w:rsidR="00372B6F" w:rsidRDefault="00372B6F" w:rsidP="002E1A0A">
            <w:pPr>
              <w:pStyle w:val="TableParagraph"/>
              <w:spacing w:before="161"/>
              <w:ind w:left="1242"/>
            </w:pPr>
            <w:r>
              <w:rPr>
                <w:spacing w:val="-4"/>
              </w:rPr>
              <w:t>£260</w:t>
            </w:r>
          </w:p>
        </w:tc>
        <w:tc>
          <w:tcPr>
            <w:tcW w:w="1961" w:type="dxa"/>
          </w:tcPr>
          <w:p w:rsidR="00372B6F" w:rsidRDefault="00372B6F" w:rsidP="002E1A0A">
            <w:pPr>
              <w:pStyle w:val="TableParagraph"/>
              <w:rPr>
                <w:rFonts w:ascii="Times New Roman"/>
                <w:sz w:val="24"/>
              </w:rPr>
            </w:pPr>
          </w:p>
        </w:tc>
      </w:tr>
      <w:tr w:rsidR="00372B6F" w:rsidTr="002E1A0A">
        <w:trPr>
          <w:trHeight w:val="413"/>
        </w:trPr>
        <w:tc>
          <w:tcPr>
            <w:tcW w:w="3847" w:type="dxa"/>
          </w:tcPr>
          <w:p w:rsidR="00372B6F" w:rsidRDefault="00372B6F" w:rsidP="002E1A0A">
            <w:pPr>
              <w:pStyle w:val="TableParagraph"/>
              <w:spacing w:before="161" w:line="233" w:lineRule="exact"/>
              <w:ind w:left="50"/>
              <w:rPr>
                <w:b/>
              </w:rPr>
            </w:pPr>
            <w:r>
              <w:rPr>
                <w:b/>
                <w:spacing w:val="-2"/>
              </w:rPr>
              <w:t>Totals</w:t>
            </w:r>
          </w:p>
        </w:tc>
        <w:tc>
          <w:tcPr>
            <w:tcW w:w="3081" w:type="dxa"/>
          </w:tcPr>
          <w:p w:rsidR="00372B6F" w:rsidRDefault="00372B6F" w:rsidP="002E1A0A">
            <w:pPr>
              <w:pStyle w:val="TableParagraph"/>
              <w:spacing w:before="161" w:line="233" w:lineRule="exact"/>
              <w:ind w:left="1242"/>
              <w:rPr>
                <w:b/>
              </w:rPr>
            </w:pPr>
            <w:r>
              <w:rPr>
                <w:b/>
                <w:spacing w:val="-4"/>
              </w:rPr>
              <w:t>£260</w:t>
            </w:r>
          </w:p>
        </w:tc>
        <w:tc>
          <w:tcPr>
            <w:tcW w:w="1961" w:type="dxa"/>
          </w:tcPr>
          <w:p w:rsidR="00372B6F" w:rsidRDefault="00372B6F" w:rsidP="002E1A0A">
            <w:pPr>
              <w:pStyle w:val="TableParagraph"/>
              <w:spacing w:before="161" w:line="233" w:lineRule="exact"/>
              <w:ind w:left="1041"/>
              <w:rPr>
                <w:b/>
              </w:rPr>
            </w:pPr>
            <w:r>
              <w:rPr>
                <w:b/>
                <w:spacing w:val="-2"/>
              </w:rPr>
              <w:t>-£239.30</w:t>
            </w:r>
          </w:p>
        </w:tc>
      </w:tr>
    </w:tbl>
    <w:p w:rsidR="00372B6F" w:rsidRDefault="00372B6F" w:rsidP="00372B6F">
      <w:pPr>
        <w:pStyle w:val="BodyText"/>
        <w:rPr>
          <w:sz w:val="20"/>
        </w:rPr>
      </w:pPr>
    </w:p>
    <w:p w:rsidR="00372B6F" w:rsidRDefault="00372B6F" w:rsidP="00372B6F">
      <w:pPr>
        <w:pStyle w:val="BodyText"/>
        <w:rPr>
          <w:sz w:val="20"/>
        </w:rPr>
      </w:pPr>
    </w:p>
    <w:p w:rsidR="00372B6F" w:rsidRDefault="00372B6F" w:rsidP="00372B6F">
      <w:pPr>
        <w:pStyle w:val="BodyText"/>
        <w:rPr>
          <w:sz w:val="20"/>
        </w:rPr>
      </w:pPr>
    </w:p>
    <w:p w:rsidR="00372B6F" w:rsidRDefault="00372B6F" w:rsidP="00372B6F">
      <w:pPr>
        <w:pStyle w:val="BodyText"/>
        <w:spacing w:before="4"/>
        <w:rPr>
          <w:sz w:val="19"/>
        </w:rPr>
      </w:pPr>
    </w:p>
    <w:p w:rsidR="00372B6F" w:rsidRDefault="00372B6F" w:rsidP="00372B6F">
      <w:pPr>
        <w:tabs>
          <w:tab w:val="left" w:pos="8079"/>
        </w:tabs>
        <w:ind w:left="4480"/>
        <w:rPr>
          <w:b/>
        </w:rPr>
      </w:pPr>
      <w:r>
        <w:rPr>
          <w:b/>
          <w:spacing w:val="-2"/>
          <w:u w:val="single"/>
        </w:rPr>
        <w:t>Profit</w:t>
      </w:r>
      <w:r>
        <w:rPr>
          <w:b/>
          <w:u w:val="single"/>
        </w:rPr>
        <w:tab/>
      </w:r>
      <w:r>
        <w:rPr>
          <w:b/>
          <w:spacing w:val="-2"/>
          <w:u w:val="single"/>
        </w:rPr>
        <w:t>£20.70</w:t>
      </w:r>
    </w:p>
    <w:p w:rsidR="00372B6F" w:rsidRDefault="00372B6F" w:rsidP="00372B6F">
      <w:pPr>
        <w:pStyle w:val="BodyText"/>
        <w:rPr>
          <w:b/>
          <w:sz w:val="24"/>
        </w:rPr>
      </w:pPr>
    </w:p>
    <w:p w:rsidR="00372B6F" w:rsidRDefault="00372B6F" w:rsidP="00372B6F">
      <w:pPr>
        <w:pStyle w:val="BodyText"/>
        <w:spacing w:before="10"/>
        <w:rPr>
          <w:b/>
          <w:sz w:val="29"/>
        </w:rPr>
      </w:pPr>
    </w:p>
    <w:p w:rsidR="00372B6F" w:rsidRDefault="00372B6F" w:rsidP="00372B6F">
      <w:pPr>
        <w:tabs>
          <w:tab w:val="left" w:pos="5919"/>
        </w:tabs>
        <w:ind w:left="16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146050</wp:posOffset>
                </wp:positionV>
                <wp:extent cx="4165600" cy="0"/>
                <wp:effectExtent l="9525" t="15240"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E9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5pt" to="4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" strokeweight="1pt">
                <w10:wrap anchorx="page"/>
              </v:line>
            </w:pict>
          </mc:Fallback>
        </mc:AlternateContent>
      </w:r>
      <w:r>
        <w:rPr>
          <w:b/>
        </w:rPr>
        <w:t>Bank</w:t>
      </w:r>
      <w:r>
        <w:rPr>
          <w:b/>
          <w:spacing w:val="-11"/>
        </w:rPr>
        <w:t xml:space="preserve"> </w:t>
      </w:r>
      <w:r>
        <w:rPr>
          <w:b/>
        </w:rPr>
        <w:t>Total</w:t>
      </w:r>
      <w:r>
        <w:rPr>
          <w:b/>
          <w:spacing w:val="-11"/>
        </w:rPr>
        <w:t xml:space="preserve"> </w:t>
      </w:r>
      <w:r>
        <w:rPr>
          <w:b/>
        </w:rPr>
        <w:t>Balance</w:t>
      </w:r>
      <w:r>
        <w:rPr>
          <w:b/>
          <w:spacing w:val="-10"/>
        </w:rPr>
        <w:t xml:space="preserve"> </w:t>
      </w:r>
      <w:r>
        <w:rPr>
          <w:b/>
          <w:spacing w:val="-2"/>
        </w:rPr>
        <w:t>05/05/2022</w:t>
      </w:r>
      <w:r>
        <w:rPr>
          <w:b/>
        </w:rPr>
        <w:tab/>
      </w:r>
      <w:r>
        <w:rPr>
          <w:b/>
          <w:spacing w:val="-2"/>
        </w:rPr>
        <w:t>£501.09</w:t>
      </w:r>
    </w:p>
    <w:p w:rsidR="007952A1" w:rsidRPr="00372B6F" w:rsidRDefault="007952A1" w:rsidP="00372B6F">
      <w:pPr>
        <w:autoSpaceDE w:val="0"/>
        <w:autoSpaceDN w:val="0"/>
        <w:adjustRightInd w:val="0"/>
        <w:spacing w:after="0" w:line="240" w:lineRule="auto"/>
        <w:rPr>
          <w:rFonts w:eastAsia="Times New Roman"/>
        </w:rPr>
      </w:pPr>
    </w:p>
    <w:sectPr w:rsidR="007952A1" w:rsidRPr="00372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A8"/>
    <w:rsid w:val="00312ACA"/>
    <w:rsid w:val="00372B6F"/>
    <w:rsid w:val="004C1C5E"/>
    <w:rsid w:val="005B6419"/>
    <w:rsid w:val="006F417B"/>
    <w:rsid w:val="007952A1"/>
    <w:rsid w:val="008566A8"/>
    <w:rsid w:val="00A464F0"/>
    <w:rsid w:val="00B764D4"/>
    <w:rsid w:val="00E70EED"/>
    <w:rsid w:val="00EA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B219-559F-4705-A4D1-05B87B7F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2B6F"/>
    <w:pPr>
      <w:widowControl w:val="0"/>
      <w:autoSpaceDE w:val="0"/>
      <w:autoSpaceDN w:val="0"/>
      <w:spacing w:after="0" w:line="240" w:lineRule="auto"/>
    </w:pPr>
    <w:rPr>
      <w:rFonts w:ascii="Arial" w:eastAsia="Arial" w:hAnsi="Arial" w:cs="Arial"/>
      <w:sz w:val="32"/>
      <w:szCs w:val="32"/>
      <w:lang w:val="en-US"/>
    </w:rPr>
  </w:style>
  <w:style w:type="character" w:customStyle="1" w:styleId="BodyTextChar">
    <w:name w:val="Body Text Char"/>
    <w:basedOn w:val="DefaultParagraphFont"/>
    <w:link w:val="BodyText"/>
    <w:uiPriority w:val="1"/>
    <w:rsid w:val="00372B6F"/>
    <w:rPr>
      <w:rFonts w:ascii="Arial" w:eastAsia="Arial" w:hAnsi="Arial" w:cs="Arial"/>
      <w:sz w:val="32"/>
      <w:szCs w:val="32"/>
      <w:lang w:val="en-US"/>
    </w:rPr>
  </w:style>
  <w:style w:type="paragraph" w:customStyle="1" w:styleId="TableParagraph">
    <w:name w:val="Table Paragraph"/>
    <w:basedOn w:val="Normal"/>
    <w:uiPriority w:val="1"/>
    <w:qFormat/>
    <w:rsid w:val="00372B6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Dagger</cp:lastModifiedBy>
  <cp:revision>2</cp:revision>
  <dcterms:created xsi:type="dcterms:W3CDTF">2022-06-30T07:35:00Z</dcterms:created>
  <dcterms:modified xsi:type="dcterms:W3CDTF">2022-06-30T07:35:00Z</dcterms:modified>
</cp:coreProperties>
</file>